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D76E1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24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673705" w:rsidRDefault="0036299E" w:rsidP="00600A37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D76E1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76E13" w:rsidRPr="00D76E13">
              <w:rPr>
                <w:rStyle w:val="FontStyle44"/>
                <w:b w:val="0"/>
                <w:i/>
                <w:sz w:val="24"/>
                <w:szCs w:val="24"/>
              </w:rPr>
              <w:t>О</w:t>
            </w:r>
            <w:r w:rsidR="00D76E13" w:rsidRPr="00D76E13">
              <w:rPr>
                <w:rFonts w:ascii="Times New Roman" w:hAnsi="Times New Roman"/>
                <w:i/>
                <w:sz w:val="24"/>
                <w:szCs w:val="24"/>
              </w:rPr>
              <w:t>формление документов по обмену жилыми помещениями муниципального жилищного фонда</w:t>
            </w:r>
            <w:r w:rsidR="00BB15D0" w:rsidRPr="00D76E1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226A1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D76E13">
        <w:rPr>
          <w:rFonts w:ascii="Times New Roman" w:hAnsi="Times New Roman"/>
          <w:sz w:val="28"/>
          <w:szCs w:val="28"/>
        </w:rPr>
        <w:t>«</w:t>
      </w:r>
      <w:r w:rsidR="00D76E13" w:rsidRPr="00D76E13">
        <w:rPr>
          <w:rStyle w:val="FontStyle44"/>
          <w:b w:val="0"/>
          <w:sz w:val="28"/>
          <w:szCs w:val="28"/>
        </w:rPr>
        <w:t>О</w:t>
      </w:r>
      <w:r w:rsidR="00D76E13" w:rsidRPr="00D76E13">
        <w:rPr>
          <w:rFonts w:ascii="Times New Roman" w:hAnsi="Times New Roman"/>
          <w:sz w:val="28"/>
          <w:szCs w:val="28"/>
        </w:rPr>
        <w:t>формление документов по обмену жилыми помещениями муниципального жилищного фонда</w:t>
      </w:r>
      <w:r w:rsidR="00673705" w:rsidRPr="00D76E13">
        <w:rPr>
          <w:rFonts w:ascii="Times New Roman" w:hAnsi="Times New Roman"/>
          <w:sz w:val="28"/>
          <w:szCs w:val="28"/>
        </w:rPr>
        <w:t>»</w:t>
      </w:r>
      <w:r w:rsidR="001F2E15">
        <w:rPr>
          <w:rFonts w:ascii="Times New Roman" w:hAnsi="Times New Roman"/>
          <w:sz w:val="28"/>
          <w:szCs w:val="28"/>
        </w:rPr>
        <w:t xml:space="preserve">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D76E13">
        <w:rPr>
          <w:rFonts w:ascii="Times New Roman" w:hAnsi="Times New Roman"/>
          <w:sz w:val="28"/>
          <w:szCs w:val="28"/>
        </w:rPr>
        <w:t>айона Владимирской области от 28.08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D76E13">
        <w:rPr>
          <w:rFonts w:ascii="Times New Roman" w:hAnsi="Times New Roman"/>
          <w:sz w:val="28"/>
          <w:szCs w:val="28"/>
        </w:rPr>
        <w:t>4</w:t>
      </w:r>
      <w:r w:rsidR="007273EB">
        <w:rPr>
          <w:rFonts w:ascii="Times New Roman" w:hAnsi="Times New Roman"/>
          <w:sz w:val="28"/>
          <w:szCs w:val="28"/>
        </w:rPr>
        <w:t xml:space="preserve"> № </w:t>
      </w:r>
      <w:r w:rsidR="00D76E13">
        <w:rPr>
          <w:rFonts w:ascii="Times New Roman" w:hAnsi="Times New Roman"/>
          <w:sz w:val="28"/>
          <w:szCs w:val="28"/>
        </w:rPr>
        <w:t>53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F8197A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r w:rsidR="00F8197A" w:rsidRPr="00F8197A">
        <w:rPr>
          <w:rFonts w:ascii="Times New Roman" w:hAnsi="Times New Roman"/>
          <w:sz w:val="28"/>
          <w:szCs w:val="28"/>
        </w:rPr>
        <w:t>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D76E13">
        <w:rPr>
          <w:rFonts w:ascii="Times New Roman" w:hAnsi="Times New Roman"/>
          <w:sz w:val="28"/>
          <w:szCs w:val="28"/>
          <w:lang w:val="en-US"/>
        </w:rPr>
        <w:t>V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D76E13">
        <w:rPr>
          <w:rFonts w:ascii="Times New Roman" w:hAnsi="Times New Roman"/>
          <w:sz w:val="28"/>
          <w:szCs w:val="28"/>
          <w:lang w:val="en-US"/>
        </w:rPr>
        <w:t>V</w:t>
      </w:r>
      <w:bookmarkStart w:id="0" w:name="_GoBack"/>
      <w:bookmarkEnd w:id="0"/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Pr="00F4120C">
        <w:rPr>
          <w:rFonts w:ascii="Times New Roman" w:hAnsi="Times New Roman"/>
          <w:sz w:val="28"/>
          <w:szCs w:val="28"/>
        </w:rPr>
        <w:lastRenderedPageBreak/>
        <w:t>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F4120C">
        <w:rPr>
          <w:rFonts w:ascii="Times New Roman" w:hAnsi="Times New Roman"/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63" w:rsidRDefault="00661B63" w:rsidP="00BB15D0">
      <w:pPr>
        <w:spacing w:after="0" w:line="240" w:lineRule="auto"/>
      </w:pPr>
      <w:r>
        <w:separator/>
      </w:r>
    </w:p>
  </w:endnote>
  <w:endnote w:type="continuationSeparator" w:id="0">
    <w:p w:rsidR="00661B63" w:rsidRDefault="00661B63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63" w:rsidRDefault="00661B63" w:rsidP="00BB15D0">
      <w:pPr>
        <w:spacing w:after="0" w:line="240" w:lineRule="auto"/>
      </w:pPr>
      <w:r>
        <w:separator/>
      </w:r>
    </w:p>
  </w:footnote>
  <w:footnote w:type="continuationSeparator" w:id="0">
    <w:p w:rsidR="00661B63" w:rsidRDefault="00661B63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F9268D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1226A1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226A1"/>
    <w:rsid w:val="00132907"/>
    <w:rsid w:val="00180FE8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E480F"/>
    <w:rsid w:val="00577ECE"/>
    <w:rsid w:val="005A0325"/>
    <w:rsid w:val="00600A37"/>
    <w:rsid w:val="00631BCE"/>
    <w:rsid w:val="00661B63"/>
    <w:rsid w:val="00667630"/>
    <w:rsid w:val="00673705"/>
    <w:rsid w:val="006A7B9A"/>
    <w:rsid w:val="006B2695"/>
    <w:rsid w:val="006D4B58"/>
    <w:rsid w:val="00717B1A"/>
    <w:rsid w:val="007273EB"/>
    <w:rsid w:val="0087400E"/>
    <w:rsid w:val="0088150E"/>
    <w:rsid w:val="009A58A6"/>
    <w:rsid w:val="009C7E9D"/>
    <w:rsid w:val="00A73655"/>
    <w:rsid w:val="00A90D1C"/>
    <w:rsid w:val="00BA5F60"/>
    <w:rsid w:val="00BB15D0"/>
    <w:rsid w:val="00CC7068"/>
    <w:rsid w:val="00D0063E"/>
    <w:rsid w:val="00D76E13"/>
    <w:rsid w:val="00DB0B83"/>
    <w:rsid w:val="00E422D5"/>
    <w:rsid w:val="00E6776D"/>
    <w:rsid w:val="00E96FDF"/>
    <w:rsid w:val="00EC05EF"/>
    <w:rsid w:val="00F23ED4"/>
    <w:rsid w:val="00F4120C"/>
    <w:rsid w:val="00F8197A"/>
    <w:rsid w:val="00F9268D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  <w:style w:type="character" w:customStyle="1" w:styleId="FontStyle44">
    <w:name w:val="Font Style44"/>
    <w:rsid w:val="00D76E1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2EBA-6A5F-43BB-96DB-97EF0CB8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29</cp:revision>
  <cp:lastPrinted>2021-03-29T07:38:00Z</cp:lastPrinted>
  <dcterms:created xsi:type="dcterms:W3CDTF">2018-11-30T12:55:00Z</dcterms:created>
  <dcterms:modified xsi:type="dcterms:W3CDTF">2021-03-29T07:38:00Z</dcterms:modified>
</cp:coreProperties>
</file>